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1C" w:rsidRPr="00135D1C" w:rsidRDefault="00135D1C" w:rsidP="00135D1C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D1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принятых мерах, направленных на стабилизацию деятельности суб</w:t>
      </w:r>
      <w:r w:rsidR="005E2FF8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135D1C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малого и среднего пр</w:t>
      </w:r>
      <w:r w:rsidR="005E2F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5D1C">
        <w:rPr>
          <w:rFonts w:ascii="Times New Roman" w:eastAsia="Times New Roman" w:hAnsi="Times New Roman" w:cs="Times New Roman"/>
          <w:color w:val="000000"/>
          <w:sz w:val="24"/>
          <w:szCs w:val="24"/>
        </w:rPr>
        <w:t>дприн</w:t>
      </w:r>
      <w:r w:rsidR="005E2F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35D1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мательства.</w:t>
      </w:r>
      <w:r w:rsidR="005E2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135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базе центра "Мой бизнес" организована линия поддержки предпринимателей Красноярского края в условиях санкций. По единому номеру 8-800-234-0-124 предприниматели и </w:t>
      </w:r>
      <w:proofErr w:type="spellStart"/>
      <w:r w:rsidRPr="00135D1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самозанятые</w:t>
      </w:r>
      <w:proofErr w:type="spellEnd"/>
      <w:r w:rsidRPr="00135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получить консультацию о мерах поддержки, действующих на территории региона.</w:t>
      </w:r>
    </w:p>
    <w:p w:rsidR="00135D1C" w:rsidRPr="00135D1C" w:rsidRDefault="00135D1C" w:rsidP="00135D1C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D1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меры поддержки субъектов малого и среднего предпринимательства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"/>
        <w:gridCol w:w="2753"/>
        <w:gridCol w:w="4477"/>
        <w:gridCol w:w="1498"/>
        <w:gridCol w:w="2389"/>
        <w:gridCol w:w="1949"/>
        <w:gridCol w:w="1384"/>
      </w:tblGrid>
      <w:tr w:rsidR="00135D1C" w:rsidRPr="00135D1C" w:rsidTr="001D193C">
        <w:trPr>
          <w:trHeight w:val="31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8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меры поддержки субъектов малого и среднего предпринимательства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63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меры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меры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действия меры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НПА/Документы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89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Продление сроков действия лицензий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действия лицензий и других видов разрешительных документов автоматически продлевается на 12 месяцев, а их получение или переоформление будет проходить по упрощённой схеме (без обязательных процедур оценки соответствия, без уплаты госпошлины, без оплаты необходимых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госуслуг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 декабря 2022 года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Субъекты МСП, при осуществлении деятельности которых необходимы разрешительные документы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12.03.2022 № 353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26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сроков введения требований по маркировке продукции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на 2 года сроков введения в действие требований по маркировке продукции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Предприниматели осуществляющие оборот маркированной продукции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8 марта 2022 г. № 46-ФЗ 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74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Продление меры по компенсации МСП расходов  на систему быстрых платежей СБП 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6 месяцев продлят возможность получить компенсацию расходов на прием денег через систему быстрых платежей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июля 2022 года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Субъекты МСП, использующие СБП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Правительства Российской Федерации от 4.03.2022 № 411-р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283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Кредитные каникулы и льготные кредиты для аграриев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Заемщик имеет право заключить с уполномоченным банком дополнительное соглашение к кредитному договору (соглашению) в целях предоставления отсрочки платежей по выплате основного долга, приходящихся на период с 1 марта 2022 г. по 31 мая 2022 г., по ранее предоставленному льготному инвестиционному кредиту при условии, что срок такой отсрочки не превысит 6 месяцев, а срок кредитного договора (соглашения) истекает в 2022 году</w:t>
            </w:r>
          </w:p>
        </w:tc>
        <w:tc>
          <w:tcPr>
            <w:tcW w:w="512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 декабря 2022 года</w:t>
            </w:r>
          </w:p>
        </w:tc>
        <w:tc>
          <w:tcPr>
            <w:tcW w:w="81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Сельхозтоваро-производители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исключением сельскохозяйственных кредитных потребительских кооперативов).</w:t>
            </w:r>
          </w:p>
        </w:tc>
        <w:tc>
          <w:tcPr>
            <w:tcW w:w="66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3.03.2022 № 280 </w:t>
            </w:r>
          </w:p>
        </w:tc>
        <w:tc>
          <w:tcPr>
            <w:tcW w:w="474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94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краткосрочных льготных займов, срок договоров по которым также истекает в 2022 году, предусмотрена возможность пролонгации срока кредита ещё на один год. .</w:t>
            </w:r>
          </w:p>
        </w:tc>
        <w:tc>
          <w:tcPr>
            <w:tcW w:w="512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D1C" w:rsidRPr="00135D1C" w:rsidTr="001D193C">
        <w:trPr>
          <w:trHeight w:val="201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Кредитные каникулы для МСП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для бизнеса из наиболее пострадавших отраслей, заключивших кредитные договоры до 01.03.2022.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Обратиться за получением отсрочки или уменьшением размера платежей можно до 30 сентября 2022 года.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МСП должен работать в одной из отраслей, перечень которых утверждён постановлением Правительства Российской Федерации от 10.03.2022 № 337.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10.03.2022 № 337; Федеральный закон от 08.03.2022 N 46-ФЗ (ред. от 14.03.2022)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66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антикризисные программы льготного кредитования субъектов МСП от Банка России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оборотного кредитования позволит малым предприятиям получить льготный кредит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(или рефинансировать ранее полученный) по ставке не выше 15% годовых, а средним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предприятиям — не выше 13,5%.</w:t>
            </w:r>
          </w:p>
        </w:tc>
        <w:tc>
          <w:tcPr>
            <w:tcW w:w="512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декабря 2022 года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МСП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сообщение Банка России от 5 марта 2022 г. </w:t>
            </w:r>
          </w:p>
        </w:tc>
        <w:tc>
          <w:tcPr>
            <w:tcW w:w="474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222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Инвестиционные кредиты будут предоставляться по расширенной программе стимулирования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кредитования субъектов МСП, которую Банк России реализует совместно с АО «Корпорация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«МСП». Ставки по ней  не превысят 15% для малых и 13,5% для средних предприятий.</w:t>
            </w:r>
          </w:p>
        </w:tc>
        <w:tc>
          <w:tcPr>
            <w:tcW w:w="512" w:type="pct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МСП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сообщение Банка России от 5 марта 2022 г. </w:t>
            </w:r>
          </w:p>
        </w:tc>
        <w:tc>
          <w:tcPr>
            <w:tcW w:w="474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D1C" w:rsidRPr="00135D1C" w:rsidTr="001D193C">
        <w:trPr>
          <w:trHeight w:val="255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льготного кредитования, реализуемая в рамках национального проекта МСП (1764). 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установления повышенной ключевой ставки программ будет ориентирована на кредиты на оборотные цели (до 80 % от общего объема) на срок до 1 года, которые можно будет получить в 100 уполномоченных банках по ставке не более 15%. Также по программе можно будет получить кредиты на инвестиционные цели на срок до 5 лет по ставке до 15 % 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378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Возобновление программы льготного кредитования по ставке до 8,5% годовых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предприниматели смогут получить льготные кредиты по ставке не более 8,5% на инвестиционные цели до 1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млрд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 и на оборотные цели - до 100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2024 года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Субъекты МСП приоритетных отраслей: туда вошли, например, деятельность в области образования, культуры и спорта, гостиничная деятельность, туристическая деятельность (внутренний и въездной туризм), профессиональная, научная и техническая деятельность, деятельность по водоснабжению и водоотведению, утилизации отходов, ликвидации загрязнений.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07.09.2021 № 1513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228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льготного кредитования бизнеса ФОТ-3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предоставление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Распоряжением Правительства РФ от 05.03.2022 № 427-р 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360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Мораторий на плановые и внеплановые проверки бизнеса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2022 года будет действовать мораторий на проведение плановых проверок предприятий и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предпринимателей.Проведение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внеплановых контрольных мероприятий допускается лишь в исключительных случаях при угрозе жизни и причинения тяжкого вреда здоровью граждан, угрозе обороне страны и безопасности государства, а также при угрозе возникновения чрезвычайных ситуаций природного и техногенного характера. При этом такие проверки должны быть согласованы с органами прокуратуры.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2022 года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субъекты МСП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10.03.2022 № 336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274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Отмена проверок соблюдения валютного законодательства. 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органы приостанавливают проверки соблюдения валютного законодательства в части нарушений, предусмотренных Федеральным законом «О валютном регулировании и контроле».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Вместе с тем ФНС России в рамках своей компетенции контролирует соблюдение валютных ограничений, предусмотренных вновь принятыми указами Президента Российской Федерации. 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валютных операций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Федеральной налоговой службы от 10 марта 2022 г.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62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Запрет на блокировку счетов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ФНС России приняло решение о приостановлении принятия налоговыми органами решений о приостановлении операций по счетам в банке при взыскании денежных средств со счетов должников (блокировка счетов).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01.06.2022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Налогоплательщики, которые понесли ущерб из-за финансово-экономических санкций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Федеральной налоговой службы от 10 марта 2022 г.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27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Мораторий на банкротство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ФНС приняла решение о приостановлении инициирования банкротства должников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09.03.2022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 у которых есть задолженность по уплате налогов и взносов перед бюджетом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Федеральной налоговой службы от 05 марта 2022 г.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26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Отмена штрафов по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госконтрактам</w:t>
            </w:r>
            <w:proofErr w:type="spellEnd"/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Правительство делает бессрочным порядок списания штрафов и пеней с подрядчиков, нарушивших обязательства по государственному или муниципальному контракту из-за внешних санкций.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Субъекты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МСП-подрядные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10.03.2022 № 340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26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Отмена штрафов по 223-ФЗ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Предпринимателей-поставщиков, в том числе компании малого, среднего бизнеса и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будут штрафовать за неисполнение договоров по 223-ФЗ из-за введенных санкций до конца 2022 года.</w:t>
            </w:r>
          </w:p>
        </w:tc>
        <w:tc>
          <w:tcPr>
            <w:tcW w:w="512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 конца 2022 года</w:t>
            </w:r>
          </w:p>
        </w:tc>
        <w:tc>
          <w:tcPr>
            <w:tcW w:w="81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Субъекты МСП,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самозанятые</w:t>
            </w:r>
            <w:proofErr w:type="spellEnd"/>
          </w:p>
        </w:tc>
        <w:tc>
          <w:tcPr>
            <w:tcW w:w="66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Корпорации МСП</w:t>
            </w:r>
          </w:p>
        </w:tc>
        <w:tc>
          <w:tcPr>
            <w:tcW w:w="474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94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 возможность продлить срок исполнения договоров и скорректировать цены в 2022 году в случае нарушений обязательств поставщиком (исполнителем, подрядчиком).</w:t>
            </w:r>
          </w:p>
        </w:tc>
        <w:tc>
          <w:tcPr>
            <w:tcW w:w="512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D1C" w:rsidRPr="00135D1C" w:rsidTr="001D193C">
        <w:trPr>
          <w:trHeight w:val="240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изменения  существенных условия контракта по 44-ФЗ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менять существенные условия контракта, который заключили до 1 января 2023 года, если из-за непредвиденных обстоятельств его нельзя исполнить. Для этого нужны согласие заказчика, а также решение правительства, высшего исполнительного органа региона или местной администрации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Участники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08.03.2022 N 46-ФЗ (ред. от 14.03.2022)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71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Упрощение процедуры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медзакупок</w:t>
            </w:r>
            <w:proofErr w:type="spellEnd"/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течение 2-х лет заказчики  могут приобретать лекарства,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медизделия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расходные материалы у единственного поставщика, при соблюдении установленных условий. 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Заказчики и участники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медзакупок</w:t>
            </w:r>
            <w:proofErr w:type="spellEnd"/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08.03.2022 № 46-ФЗ 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63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Упрощение процедуры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медзакупок</w:t>
            </w:r>
            <w:proofErr w:type="spellEnd"/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Закупить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медоборудование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расходные материалы к нему и технические средства для инвалидов можно электронным запросом котировок, если НМЦК не более 50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 при соблюдении установленных условий. 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Заказчики и участники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медзакупок</w:t>
            </w:r>
            <w:proofErr w:type="spellEnd"/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08.03.2022 № 46-ФЗ 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26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уровня  «зонтичного» механизма поручительств до 10% 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предельного уровня риска, который Корпорация МСП принимает на себя за предпринимателей в рамках «зонтичного» механизма поручительств до 10% от лимита поручительств (с текущих 4,5%). 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июля 2022 года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Субъекты МСП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Корпорации МСП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05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льготы IT-отрасли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ставки 0 процентов по налогу на прибыль до конца 2024 года для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аккредитованых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ИТ-компаний</w:t>
            </w:r>
            <w:proofErr w:type="spellEnd"/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31.12.2024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Акктедитованные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66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02.03.2022 № 83 «О мерах по обеспечению ускоренного развития отрасли информационных технологий в Российской Федерации»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54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льготы IT-отрасли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Налоговые льготы и преференции для тех, кто получает доходы от рекламы, продажи услуг через приложения и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онлайн-сервисы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от установки, тестирования и сопровождения отечественных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ИТ-решений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Акктедитованные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66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c>
          <w:tcPr>
            <w:tcW w:w="62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Льготное кредитование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ИТ-отрасли</w:t>
            </w:r>
            <w:proofErr w:type="spellEnd"/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кредиты на продолжение работы и новые проекты – по ставке, не превышающей 3%.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Акктедитованные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66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765"/>
        </w:trPr>
        <w:tc>
          <w:tcPr>
            <w:tcW w:w="62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ИТ-отрасли</w:t>
            </w:r>
            <w:proofErr w:type="spellEnd"/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Будет расширена программа предоставления грантов на создание отечественных решений.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Акктедитованные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66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50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ИТ-отрасли</w:t>
            </w:r>
            <w:proofErr w:type="spellEnd"/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Упрощение процедур трудоустройства иностранных граждан, привлекаемых для работы в аккредитованных организациях, и получения этими гражданами вида на жительство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Акктедитованные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66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96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Освобождение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ИТ-отрасли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проверок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Освобождение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ИТ-организаций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всех видов государственного контроля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Акктедитованные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66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06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Упрощение порядка закупки отечественных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ИТ-решений</w:t>
            </w:r>
            <w:proofErr w:type="spellEnd"/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упрощение порядка проведения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акупки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критически важных отечественных разработок в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ИТ-области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Участники закупок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ИТ-решений</w:t>
            </w:r>
            <w:proofErr w:type="spellEnd"/>
          </w:p>
        </w:tc>
        <w:tc>
          <w:tcPr>
            <w:tcW w:w="666" w:type="pct"/>
            <w:vMerge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474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Введена отсрочка исполнения обязательств по субсидиям для промышленных предприятий и ИП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Российские промышленные компании и ИП могут получить отсрочку исполнения ряда обязательств по просубсидированным проектам.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 касается соглашений, сроки исполнения обязательств по которым истекают после 23.02.2022. Теперь срок достижения результатов по таким соглашениям продлён до 12 месяцев.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Возвращать субсидию или платить штраф не придётся.</w:t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Мера распространяется на предприятия, получающие господдержку в рамках госпрограмм «Развитие промышленности и повышение её конкурентоспособности», «Развитие авиационной промышленности», «Развитие электронной и радиоэлектронной промышленности», «Развитие судостроения и техники для освоения шельфовых месторождений», «Развитие фармацевтической и медицинской промышленности» и «Научно-технологическое развитие Российской Федерации».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 месяцев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промышленных предприятий и ИП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09.03.2022 № 308.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47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СРО займов своим членам из компенсационного фонда.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Продление до 31.12.2022 срока предоставления СРО в сфере строительства займов своим членам за счет средств компенсационного фонда обеспечения договорных обязательств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31.12.2022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СРО в строительной сфере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от 08.03.2022 № 46-ФЗ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207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Продление сроков действия договоров аренды земельных участков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 до 3 лет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01.03.2023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Арендаторы земельных участков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14.03.2022 N 58-ФЗ "О внесении изменений в отдельные законодательные акты Российской Федерации"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207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взносов для туроператоров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ежегодный взнос туроператора, осуществляющего деятельность в сфере выездного туризма, в фонд персональной ответственности туроператора в сфере выездного туризма за 2022 год перечисляется не позднее 15 апреля 2023 г. в размере 0,25 процента общей цены туристского продукта в сфере выездного туризма за 2021 год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15.04.2023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Лица, осуществляющие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туроператорскую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в сфере выездного туризма.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Правительства РФ от 29.01.2022 N 126-р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207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взносов для туроператоров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взноса в резервный фонд объединения туроператоров в сфере выездного туризма на 2022 год составляет 1 рубль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31.12.2022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Лица, осуществляющие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туроператорскую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в сфере выездного туризма, за исключением лиц, ранее не осуществлявших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туроператорскую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в сфере выездного туризма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Правительства РФ от 29.01.2022 N 126-р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2430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обнуление ставки НДС для организаций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гостинично-туристической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сферы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НДС 0% для тех организаций, которые предоставляют в аренду или управляют объектами туристической индустрии, в том числе гостиницами и кемпингами, или оказывают при них туристические и экскурсионные услуги, в частности с использованием инфраструктуры объектов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30.06.2027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Туристический и гостиничный бизнес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169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Возобновлена программа туристического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кешбэка</w:t>
            </w:r>
            <w:proofErr w:type="spellEnd"/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Стимулирование граждан на совершение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туритических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поездок по территории Российской Федерации. Возврат 20% от стоимости поездки на карту «Мир», 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15.03.2022 по 30.04.2022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Туристический и гостиничный бизнес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D1C" w:rsidRPr="00135D1C" w:rsidTr="001D193C">
        <w:trPr>
          <w:trHeight w:val="3465"/>
        </w:trPr>
        <w:tc>
          <w:tcPr>
            <w:tcW w:w="6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сервис «Биржа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импортозамещения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помощью сервиса заказчики смогут публиковать запросы на приобретение товаров, а поставщики – направлять свои ценовые предложения и аналоги без дополнительных затрат, согласований и посредников.</w:t>
            </w:r>
          </w:p>
        </w:tc>
        <w:tc>
          <w:tcPr>
            <w:tcW w:w="51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Предпринимательское сообщество</w:t>
            </w:r>
          </w:p>
        </w:tc>
        <w:tc>
          <w:tcPr>
            <w:tcW w:w="666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D1C" w:rsidRPr="00135D1C" w:rsidRDefault="00135D1C" w:rsidP="00135D1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торговая площадка ГПБ на базе Государственной информационной системы промышленности ГИСП  запущена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Минпромторгом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совместно с </w:t>
            </w:r>
            <w:proofErr w:type="spellStart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Газпромбанком</w:t>
            </w:r>
            <w:proofErr w:type="spellEnd"/>
            <w:r w:rsidRPr="0013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Агентством по технологическому развитию.</w:t>
            </w:r>
          </w:p>
        </w:tc>
        <w:tc>
          <w:tcPr>
            <w:tcW w:w="474" w:type="pct"/>
            <w:vAlign w:val="center"/>
            <w:hideMark/>
          </w:tcPr>
          <w:p w:rsidR="00135D1C" w:rsidRPr="00135D1C" w:rsidRDefault="00135D1C" w:rsidP="0013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193C" w:rsidRPr="001D193C" w:rsidRDefault="001D193C" w:rsidP="001D193C">
      <w:r w:rsidRPr="001D193C">
        <w:lastRenderedPageBreak/>
        <w:t xml:space="preserve">Информация о принятых мерах, направленных на стабилизацию деятельности </w:t>
      </w:r>
      <w:proofErr w:type="spellStart"/>
      <w:r w:rsidRPr="001D193C">
        <w:t>субьектов</w:t>
      </w:r>
      <w:proofErr w:type="spellEnd"/>
      <w:r w:rsidRPr="001D193C">
        <w:t xml:space="preserve"> малого и среднего </w:t>
      </w:r>
      <w:proofErr w:type="spellStart"/>
      <w:r w:rsidRPr="001D193C">
        <w:t>придпринемательства.дополнительно</w:t>
      </w:r>
      <w:proofErr w:type="spellEnd"/>
      <w:r w:rsidRPr="001D193C">
        <w:t xml:space="preserve"> сообщаю, что на базе центра "Мой бизнес" организована линия поддержки предпринимателей Красноярского края в условиях санкций. По единому номеру 8-800-234-0-124 предприниматели и </w:t>
      </w:r>
      <w:proofErr w:type="spellStart"/>
      <w:r w:rsidRPr="001D193C">
        <w:t>самозанятые</w:t>
      </w:r>
      <w:proofErr w:type="spellEnd"/>
      <w:r w:rsidRPr="001D193C">
        <w:t xml:space="preserve"> могут получить консультацию о мерах поддержки, действующих на территории региона.</w:t>
      </w:r>
    </w:p>
    <w:p w:rsidR="001D193C" w:rsidRPr="001D193C" w:rsidRDefault="001D193C" w:rsidP="001D193C">
      <w:r w:rsidRPr="001D193C">
        <w:t>Федеральные меры поддержки субъектов малого и среднего предпринимательства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"/>
        <w:gridCol w:w="2752"/>
        <w:gridCol w:w="4487"/>
        <w:gridCol w:w="1486"/>
        <w:gridCol w:w="2389"/>
        <w:gridCol w:w="1949"/>
        <w:gridCol w:w="1387"/>
      </w:tblGrid>
      <w:tr w:rsidR="001D193C" w:rsidRPr="001D193C" w:rsidTr="001D193C">
        <w:trPr>
          <w:trHeight w:val="31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2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Федеральные меры поддержки субъектов малого и среднего предпринимательства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63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Наименование меры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Описание меры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Сроки действия меры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НПА/Документы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89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Продление сроков действия лицензий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лицензий и других видов разрешительных документов автоматически продлевается на 12 месяцев, а их получение или переоформление будет проходить по упрощённой схеме (без обязательных процедур оценки соответствия, без уплаты госпошлины, без оплаты необходимых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31 декабря 2022 года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Субъекты МСП, при осуществлении деятельности которых необходимы разрешительные документы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12.03.2022 № 353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26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Перенос сроков введения требований по маркировке продукции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перенос на 2 года сроков введения в действие требований по маркировке продукции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Предприниматели осуществляющие оборот маркированной продукции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8 марта 2022 г. № 46-ФЗ 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74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Продление меры по компенсации МСП расходов  на систему быстрых платежей СБП 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На 6 месяцев продлят возможность получить компенсацию расходов на прием денег через систему быстрых платежей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1 июля 2022 года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Субъекты МСП, использующие СБП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4.03.2022 № 411-р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283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Кредитные каникулы и льготные кредиты для аграриев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Заемщик имеет право заключить с уполномоченным банком дополнительное соглашение к кредитному договору (соглашению) в целях предоставления отсрочки платежей по выплате основного долга, приходящихся на период с 1 марта 2022 г. по 31 мая 2022 г., по ранее предоставленному льготному инвестиционному кредиту при условии, что срок такой отсрочки не превысит 6 месяцев, а срок кредитного договора (соглашения) истекает в 2022 году</w:t>
            </w:r>
          </w:p>
        </w:tc>
        <w:tc>
          <w:tcPr>
            <w:tcW w:w="58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31 декабря 2022 года</w:t>
            </w:r>
          </w:p>
        </w:tc>
        <w:tc>
          <w:tcPr>
            <w:tcW w:w="808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Сельхозтоваро-производители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сельскохозяйственных кредитных потребительских кооперативов).</w:t>
            </w:r>
          </w:p>
        </w:tc>
        <w:tc>
          <w:tcPr>
            <w:tcW w:w="705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3.03.2022 № 280 </w:t>
            </w:r>
          </w:p>
        </w:tc>
        <w:tc>
          <w:tcPr>
            <w:tcW w:w="57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94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Для краткосрочных льготных займов, срок договоров по которым также истекает в 2022 году, предусмотрена возможность пролонгации срока кредита ещё на один год. .</w:t>
            </w:r>
          </w:p>
        </w:tc>
        <w:tc>
          <w:tcPr>
            <w:tcW w:w="580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3C" w:rsidRPr="001D193C" w:rsidTr="001D193C">
        <w:trPr>
          <w:trHeight w:val="201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Кредитные каникулы для МСП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Только для бизнеса из наиболее пострадавших отраслей, заключивших кредитные договоры до 01.03.2022.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Обратиться за получением отсрочки или уменьшением размера платежей можно до 30 сентября 2022 года.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Субъект МСП должен работать в одной из отраслей, перечень которых утверждён постановлением Правительства Российской Федерации от 10.03.2022 № 337.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10.03.2022 № 337; Федеральный закон от 08.03.2022 N 46-ФЗ (ред. от 14.03.2022)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66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Новые антикризисные программы льготного кредитования субъектов МСП от Банка России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Программа оборотного кредитования позволит малым предприятиям получить льготный кредит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(или рефинансировать ранее полученный) по ставке не выше 15% годовых, а средним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предприятиям — не выше 13,5%.</w:t>
            </w:r>
          </w:p>
        </w:tc>
        <w:tc>
          <w:tcPr>
            <w:tcW w:w="58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30 декабря 2022 года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Банка России от 5 марта 2022 г. </w:t>
            </w:r>
          </w:p>
        </w:tc>
        <w:tc>
          <w:tcPr>
            <w:tcW w:w="57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222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Инвестиционные кредиты будут предоставляться по расширенной программе стимулирования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кредитования субъектов МСП, которую Банк России реализует совместно с АО «Корпорация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«МСП». Ставки по ней  не превысят 15% для малых и 13,5% для средних предприятий.</w:t>
            </w:r>
          </w:p>
        </w:tc>
        <w:tc>
          <w:tcPr>
            <w:tcW w:w="580" w:type="pct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Банка России от 5 марта 2022 г. </w:t>
            </w:r>
          </w:p>
        </w:tc>
        <w:tc>
          <w:tcPr>
            <w:tcW w:w="579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3C" w:rsidRPr="001D193C" w:rsidTr="001D193C">
        <w:trPr>
          <w:trHeight w:val="255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программа льготного кредитования, реализуемая в рамках национального проекта МСП (1764). 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В период установления повышенной ключевой ставки программ будет ориентирована на кредиты на оборотные цели (до 80 % от общего объема) на срок до 1 года, которые можно будет получить в 100 уполномоченных банках по ставке не более 15%. Также по программе можно будет получить кредиты на инвестиционные цели на срок до 5 лет по ставке до 15 % 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378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Возобновление программы льготного кредитования по ставке до 8,5% годовых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предприниматели смогут получить льготные кредиты по ставке не более 8,5% на инвестиционные цели до 1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рублей и на оборотные цели - до 100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2024 года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 приоритетных отраслей: туда вошли, например, деятельность в области образования, культуры и спорта, гостиничная деятельность, туристическая деятельность (внутренний и въездной туризм), профессиональная, научная и техническая деятельность, деятельность по водоснабжению и водоотведению, утилизации отходов, 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загрязнений.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07.09.2021 № 1513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228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Программа льготного кредитования бизнеса ФОТ-3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предоставление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РФ от 05.03.2022 № 427-р 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360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Мораторий на плановые и внеплановые проверки бизнеса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До конца 2022 года будет действовать мораторий на проведение плановых проверок предприятий и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предпринимателей.Проведение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внеплановых контрольных мероприятий допускается лишь в исключительных случаях при угрозе жизни и причинения тяжкого вреда здоровью граждан, угрозе обороне страны и безопасности государства, а также при угрозе возникновения чрезвычайных ситуаций природного и техногенного характера. При этом такие проверки должны быть согласованы с органами прокуратуры.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конца 2022 года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10.03.2022 № 336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274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Отмена проверок соблюдения валютного законодательства. 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Налоговые органы приостанавливают проверки соблюдения валютного законодательства в части нарушений, предусмотренных Федеральным законом «О валютном регулировании и контроле».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Вместе с тем ФНС России в рамках своей компетенции контролирует соблюдение валютных ограничений, предусмотренных вновь принятыми указами Президента Российской Федерации. 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Участники валютных операций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Информация Федеральной налоговой службы от 10 марта 2022 г.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62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Запрет на блокировку счетов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приняло решение о приостановлении принятия налоговыми органами решений о приостановлении операций по счетам в банке при взыскании денежных средств со счетов должников 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(блокировка счетов).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01.06.2022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Налогоплательщики, которые понесли ущерб из-за финансово-экономических 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санкций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Федеральной налоговой службы от 10 марта 2022 г.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27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Мораторий на банкротство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ФНС приняла решение о приостановлении инициирования банкротства должников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 09.03.2022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Лица у которых есть задолженность по уплате налогов и взносов перед бюджетом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Информация Федеральной налоговой службы от 05 марта 2022 г.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26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Отмена штрафов по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госконтрактам</w:t>
            </w:r>
            <w:proofErr w:type="spellEnd"/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Правительство делает бессрочным порядок списания штрафов и пеней с подрядчиков, нарушивших обязательства по государственному или муниципальному контракту из-за внешних санкций.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МСП-подрядные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10.03.2022 № 340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26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Отмена штрафов по 223-ФЗ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Предпринимателей-поставщиков, в том числе компании малого, среднего бизнеса и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не будут штрафовать за неисполнение договоров по 223-ФЗ из-за введенных санкций до конца 2022 года.</w:t>
            </w:r>
          </w:p>
        </w:tc>
        <w:tc>
          <w:tcPr>
            <w:tcW w:w="58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до конца 2022 года</w:t>
            </w:r>
          </w:p>
        </w:tc>
        <w:tc>
          <w:tcPr>
            <w:tcW w:w="808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МСП,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</w:p>
        </w:tc>
        <w:tc>
          <w:tcPr>
            <w:tcW w:w="705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Информация Корпорации МСП</w:t>
            </w:r>
          </w:p>
        </w:tc>
        <w:tc>
          <w:tcPr>
            <w:tcW w:w="579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94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Будет возможность продлить срок исполнения договоров и скорректировать цены в 2022 году в случае нарушений обязательств поставщиком (исполнителем, подрядчиком).</w:t>
            </w:r>
          </w:p>
        </w:tc>
        <w:tc>
          <w:tcPr>
            <w:tcW w:w="580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3C" w:rsidRPr="001D193C" w:rsidTr="001D193C">
        <w:trPr>
          <w:trHeight w:val="240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Возможность изменения  существенных условия контракта по 44-ФЗ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Можно менять существенные условия контракта, который заключили до 1 января 2023 года, если из-за непредвиденных обстоятельств его нельзя исполнить. Для этого нужны согласие заказчика, а также решение правительства, высшего исполнительного органа региона или местной администрации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08.03.2022 N 46-ФЗ (ред. от 14.03.2022)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71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процедуры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медзакупок</w:t>
            </w:r>
            <w:proofErr w:type="spellEnd"/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2-х лет заказчики  могут приобретать лекарства,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медизделия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и расходные материалы у единственного поставщика, при соблюдении установленных условий. 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и участники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медзакупок</w:t>
            </w:r>
            <w:proofErr w:type="spellEnd"/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от 08.03.2022 № 46-ФЗ 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63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процедуры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медзакупок</w:t>
            </w:r>
            <w:proofErr w:type="spellEnd"/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Закупить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медоборудование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, расходные материалы к нему и технические средства для инвалидов можно электронным запросом котировок, если НМЦК не более 50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,  при соблюдении установленных условий. 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и участники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медзакупок</w:t>
            </w:r>
            <w:proofErr w:type="spellEnd"/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от 08.03.2022 № 46-ФЗ 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26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Увеличение уровня  «зонтичного» механизма поручительств до 10% 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Увеличение предельного уровня риска, который Корпорация МСП принимает на себя за предпринимателей в рамках «зонтичного» механизма поручительств до 10% от лимита поручительств (с текущих 4,5%). 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1 июля 2022 года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Информация Корпорации МСП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05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налоговые льготы IT-отрасли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ставки 0 процентов по налогу на прибыль до конца 2024 года для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аккредитованых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ИТ-компаний</w:t>
            </w:r>
            <w:proofErr w:type="spellEnd"/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31.12.2024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Акктедитованные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705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02.03.2022 № 83 «О мерах по обеспечению ускоренного развития отрасли информационных технологий в Российской Федерации»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D193C" w:rsidRPr="001D193C" w:rsidTr="001D193C">
        <w:trPr>
          <w:trHeight w:val="154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налоговые льготы IT-отрасли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 и преференции для тех, кто получает доходы от рекламы, продажи услуг через приложения и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онлайн-сервисы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или от установки, тестирования и сопровождения отечественных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ИТ-решений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Акктедитованные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705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c>
          <w:tcPr>
            <w:tcW w:w="125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кредитование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ИТ-отрасли</w:t>
            </w:r>
            <w:proofErr w:type="spellEnd"/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кредиты на продолжение работы и новые проекты – по ставке, не превышающей 3%.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Акктедитованные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705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765"/>
        </w:trPr>
        <w:tc>
          <w:tcPr>
            <w:tcW w:w="125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ИТ-отрасли</w:t>
            </w:r>
            <w:proofErr w:type="spellEnd"/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Будет расширена программа предоставления грантов на создание отечественных решений.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Акктедитованные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705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50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ИТ-отрасли</w:t>
            </w:r>
            <w:proofErr w:type="spellEnd"/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Упрощение процедур трудоустройства иностранных граждан, привлекаемых для работы в аккредитованных организациях, и получения этими гражданами вида на жительство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Акктедитованные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705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96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ИТ-отрасли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от проверок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ИТ-организаций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от всех видов государственного контроля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Акктедитованные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ИТ-организации</w:t>
            </w:r>
            <w:proofErr w:type="spellEnd"/>
          </w:p>
        </w:tc>
        <w:tc>
          <w:tcPr>
            <w:tcW w:w="705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06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порядка закупки отечественных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ИТ-решений</w:t>
            </w:r>
            <w:proofErr w:type="spellEnd"/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 упрощение порядка проведения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важных отечественных разработок в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ИТ-области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закупок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ИТ-решений</w:t>
            </w:r>
            <w:proofErr w:type="spellEnd"/>
          </w:p>
        </w:tc>
        <w:tc>
          <w:tcPr>
            <w:tcW w:w="705" w:type="pct"/>
            <w:vMerge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474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Введена отсрочка исполнения обязательств по субсидиям для промышленных предприятий и ИП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Российские промышленные компании и ИП могут получить отсрочку исполнения ряда обязательств по просубсидированным проектам.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Это касается соглашений, сроки исполнения обязательств по которым истекают после 23.02.2022. Теперь срок достижения результатов по таким соглашениям продлён до 12 месяцев.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Возвращать субсидию или платить штраф не придётся.</w:t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Мера распространяется на предприятия, получающие господдержку в рамках госпрограмм «Развитие промышленности и повышение её конкурентоспособности», «Развитие авиационной промышленности», «Развитие электронной и радиоэлектронной промышленности», «Развитие судостроения и техники для освоения шельфовых месторождений», «Развитие фармацевтической и медицинской промышленности» и «Научно-технологическое развитие Российской Федерации».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12 месяцев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 и ИП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09.03.2022 № 308.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47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Предоставление СРО займов своим членам из компенсационного фонда.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Продление до 31.12.2022 срока предоставления СРО в сфере строительства займов своим членам за счет средств компенсационного фонда обеспечения договорных обязательств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Члены СРО в строительной сфере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Закон от 08.03.2022 № 46-ФЗ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207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Продление сроков действия договоров аренды земельных участков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 до 3 лет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01.03.2023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Арендаторы земельных участков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14.03.2022 N 58-ФЗ "О внесении изменений в отдельные законодательные акты Российской Федерации"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207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Снижение взносов для туроператоров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ежегодный взнос туроператора, осуществляющего деятельность в сфере выездного туризма, в фонд персональной ответственности туроператора в сфере выездного туризма за 2022 год перечисляется не позднее 15 апреля 2023 г. в размере 0,25 процента общей цены туристского продукта в сфере выездного туризма за 2021 год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15.04.2023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туроператорскую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выездного туризма.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29.01.2022 N 126-р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207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Снижение взносов для туроператоров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размер взноса в резервный фонд объединения туроператоров в сфере выездного туризма на 2022 год составляет 1 рубль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Лица, осуществляющие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туроператорскую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выездного туризма, за исключением лиц, ранее не осуществлявших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туроператорскую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выездного туризма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29.01.2022 N 126-р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2430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обнуление ставки НДС для организаций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гостинично-туристической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ставка НДС 0% для тех организаций, которые предоставляют в аренду или управляют объектами туристической индустрии, в том числе гостиницами и кемпингами, или оказывают при них туристические и экскурсионные услуги, в частности с использованием инфраструктуры объектов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до 30.06.2027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Туристический и гостиничный бизнес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169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Возобновлена программа туристического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кешбэка</w:t>
            </w:r>
            <w:proofErr w:type="spellEnd"/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граждан на совершение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туритических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поездок по территории Российской Федерации. Возврат 20% от стоимости поездки на карту «Мир», 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с 15.03.2022 по 30.04.2022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Туристический и гостиничный бизнес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93C" w:rsidRPr="001D193C" w:rsidTr="001D193C">
        <w:trPr>
          <w:trHeight w:val="3465"/>
        </w:trPr>
        <w:tc>
          <w:tcPr>
            <w:tcW w:w="12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сервис «Биржа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4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93C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сервиса заказчики смогут публиковать запросы на приобретение товаров, а поставщики – направлять свои ценовые предложения и аналоги без дополнительных затрат, согласований и посредников.</w:t>
            </w:r>
          </w:p>
        </w:tc>
        <w:tc>
          <w:tcPr>
            <w:tcW w:w="58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сообщество</w:t>
            </w:r>
          </w:p>
        </w:tc>
        <w:tc>
          <w:tcPr>
            <w:tcW w:w="70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торговая площадка ГПБ на базе Государственной информационной системы промышленности ГИСП  запущена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Минпромторгом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России совместно с </w:t>
            </w:r>
            <w:proofErr w:type="spellStart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>Газпромбанком</w:t>
            </w:r>
            <w:proofErr w:type="spellEnd"/>
            <w:r w:rsidRPr="001D193C">
              <w:rPr>
                <w:rFonts w:ascii="Times New Roman" w:hAnsi="Times New Roman" w:cs="Times New Roman"/>
                <w:sz w:val="24"/>
                <w:szCs w:val="24"/>
              </w:rPr>
              <w:t xml:space="preserve"> и Агентством по технологическому развитию.</w:t>
            </w:r>
          </w:p>
        </w:tc>
        <w:tc>
          <w:tcPr>
            <w:tcW w:w="579" w:type="pct"/>
            <w:vAlign w:val="center"/>
            <w:hideMark/>
          </w:tcPr>
          <w:p w:rsidR="001D193C" w:rsidRPr="001D193C" w:rsidRDefault="001D193C" w:rsidP="001D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741" w:rsidRDefault="00C03741"/>
    <w:sectPr w:rsidR="00C03741" w:rsidSect="00135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D1C"/>
    <w:rsid w:val="00135D1C"/>
    <w:rsid w:val="001D193C"/>
    <w:rsid w:val="005E2FF8"/>
    <w:rsid w:val="00C0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4307</Words>
  <Characters>24556</Characters>
  <Application>Microsoft Office Word</Application>
  <DocSecurity>0</DocSecurity>
  <Lines>204</Lines>
  <Paragraphs>57</Paragraphs>
  <ScaleCrop>false</ScaleCrop>
  <Company/>
  <LinksUpToDate>false</LinksUpToDate>
  <CharactersWithSpaces>28806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dcterms:created xsi:type="dcterms:W3CDTF">2023-04-11T10:26:00Z</dcterms:created>
  <dcterms:modified xsi:type="dcterms:W3CDTF">2023-04-11T10:28:00Z</dcterms:modified>
</cp:coreProperties>
</file>